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042002">
      <w:pPr>
        <w:spacing w:line="360" w:lineRule="auto"/>
        <w:ind w:firstLine="0" w:firstLineChars="0"/>
        <w:jc w:val="center"/>
        <w:rPr>
          <w:rFonts w:hint="eastAsia" w:ascii="Times New Roman" w:hAnsi="Times New Roman" w:eastAsia="黑体" w:cs="Times New Roman"/>
          <w:b/>
          <w:sz w:val="36"/>
          <w:lang w:eastAsia="zh-CN"/>
        </w:rPr>
      </w:pPr>
      <w:r>
        <w:rPr>
          <w:rFonts w:hint="eastAsia" w:ascii="Times New Roman" w:hAnsi="Times New Roman" w:eastAsia="黑体" w:cs="Times New Roman"/>
          <w:b/>
          <w:sz w:val="36"/>
          <w:lang w:eastAsia="zh-CN"/>
        </w:rPr>
        <w:t>生猪全产业链贯通数智生态平台项目</w:t>
      </w:r>
    </w:p>
    <w:p w14:paraId="7129FC7A">
      <w:pPr>
        <w:spacing w:after="120" w:line="360" w:lineRule="auto"/>
        <w:ind w:firstLine="0" w:firstLineChars="0"/>
        <w:jc w:val="center"/>
        <w:rPr>
          <w:rFonts w:hint="eastAsia" w:ascii="Times New Roman" w:hAnsi="Times New Roman" w:eastAsia="黑体" w:cs="Times New Roman"/>
          <w:b/>
          <w:sz w:val="36"/>
          <w:lang w:eastAsia="zh-CN"/>
        </w:rPr>
      </w:pPr>
      <w:r>
        <w:rPr>
          <w:rFonts w:hint="eastAsia" w:ascii="Times New Roman" w:hAnsi="Times New Roman" w:eastAsia="黑体" w:cs="Times New Roman"/>
          <w:b/>
          <w:sz w:val="36"/>
          <w:lang w:eastAsia="zh-CN"/>
        </w:rPr>
        <w:t>饲喂器设备采购中标公告</w:t>
      </w:r>
    </w:p>
    <w:p w14:paraId="5FEF9341">
      <w:pPr>
        <w:spacing w:after="240" w:line="360" w:lineRule="auto"/>
        <w:ind w:firstLine="0" w:firstLineChars="0"/>
        <w:jc w:val="center"/>
        <w:rPr>
          <w:rFonts w:hint="eastAsia" w:ascii="Times New Roman" w:hAnsi="Times New Roman" w:eastAsia="楷体" w:cs="Times New Roman"/>
          <w:b w:val="0"/>
          <w:sz w:val="24"/>
          <w:lang w:eastAsia="zh-CN"/>
        </w:rPr>
      </w:pPr>
      <w:r>
        <w:rPr>
          <w:rFonts w:hint="eastAsia" w:ascii="Times New Roman" w:hAnsi="Times New Roman" w:eastAsia="楷体" w:cs="Times New Roman"/>
          <w:b w:val="0"/>
          <w:sz w:val="24"/>
          <w:lang w:eastAsia="zh-CN"/>
        </w:rPr>
        <w:t>（项目编号：NXSZ-GKZB-2026-002）</w:t>
      </w:r>
    </w:p>
    <w:p w14:paraId="7A3F306C">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农信数智科技股份有限公司（下称招标人）组织的生猪全产业链贯通数智生态平台项目饲喂器设备采购公开招标，已按招标文件规定完成开标、评标工作。现将中标结果公告如下：</w:t>
      </w:r>
    </w:p>
    <w:p w14:paraId="1ADDC9A5">
      <w:pPr>
        <w:spacing w:before="200" w:after="80" w:line="360" w:lineRule="auto"/>
        <w:ind w:firstLine="0" w:firstLineChars="0"/>
        <w:jc w:val="left"/>
        <w:rPr>
          <w:rFonts w:hint="eastAsia" w:ascii="Times New Roman" w:hAnsi="Times New Roman" w:eastAsia="黑体" w:cs="Times New Roman"/>
          <w:b/>
          <w:sz w:val="28"/>
          <w:lang w:eastAsia="zh-CN"/>
        </w:rPr>
      </w:pPr>
      <w:r>
        <w:rPr>
          <w:rFonts w:hint="eastAsia" w:ascii="Times New Roman" w:hAnsi="Times New Roman" w:eastAsia="黑体" w:cs="Times New Roman"/>
          <w:b/>
          <w:sz w:val="28"/>
          <w:lang w:eastAsia="zh-CN"/>
        </w:rPr>
        <w:t>一、项目基本情况</w:t>
      </w:r>
    </w:p>
    <w:p w14:paraId="11ACFAB5">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1.项目名称：生猪全产业链贯通数智生态平台项目饲喂器设备采购。</w:t>
      </w:r>
    </w:p>
    <w:p w14:paraId="759AD3BD">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2.项目编号：NXSZ-GKZB-2026-002。</w:t>
      </w:r>
    </w:p>
    <w:p w14:paraId="392AB2AF">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3.招标人：农信数智科技股份有限公司。</w:t>
      </w:r>
    </w:p>
    <w:p w14:paraId="3AD1790F">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4.招标方式：公开招标。</w:t>
      </w:r>
    </w:p>
    <w:p w14:paraId="574F57EF">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5.招标组织形式：招标人自行招标。本项目不采用电子招标投标。</w:t>
      </w:r>
    </w:p>
    <w:p w14:paraId="04D3769B">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6.标段划分：本项目不划分标段，按一个标段整体招标。</w:t>
      </w:r>
    </w:p>
    <w:p w14:paraId="033B6D02">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7.采购内容及规模：智能哺乳母猪互动饲喂器3200台，包含供货、安装及调试。随设备提供的扩展配件为触发杆、流量一体阀、料位探针，其费用已包含在中标单价及中标总价内，不另行计价。</w:t>
      </w:r>
    </w:p>
    <w:p w14:paraId="1876783C">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8.预算金额及最高投标限价：人民币4,796,800.00元（大写：肆佰柒拾玖万陆仟捌佰元整），为含税价。最高单价限价：人民币1,499.00元/台（大写：壹仟肆佰玖拾玖元整），为含税价。</w:t>
      </w:r>
    </w:p>
    <w:p w14:paraId="261F995F">
      <w:pPr>
        <w:spacing w:before="200" w:after="80" w:line="360" w:lineRule="auto"/>
        <w:ind w:firstLine="0" w:firstLineChars="0"/>
        <w:jc w:val="left"/>
        <w:rPr>
          <w:rFonts w:hint="eastAsia" w:ascii="Times New Roman" w:hAnsi="Times New Roman" w:eastAsia="黑体" w:cs="Times New Roman"/>
          <w:b/>
          <w:sz w:val="28"/>
          <w:lang w:eastAsia="zh-CN"/>
        </w:rPr>
      </w:pPr>
      <w:r>
        <w:rPr>
          <w:rFonts w:hint="eastAsia" w:ascii="Times New Roman" w:hAnsi="Times New Roman" w:eastAsia="黑体" w:cs="Times New Roman"/>
          <w:b/>
          <w:sz w:val="28"/>
          <w:lang w:eastAsia="zh-CN"/>
        </w:rPr>
        <w:t>二、开标时间及地点</w:t>
      </w:r>
    </w:p>
    <w:p w14:paraId="442090D1">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1.开标时间：2026年10月27日14时00分（北京时间）。</w:t>
      </w:r>
    </w:p>
    <w:p w14:paraId="38D2B728">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2.开标地点：盐城经济技术开发区希望大道南路6号东科城27#楼第4层。</w:t>
      </w:r>
    </w:p>
    <w:p w14:paraId="5F7BCE4C">
      <w:pPr>
        <w:spacing w:before="200" w:after="80" w:line="360" w:lineRule="auto"/>
        <w:ind w:firstLine="0" w:firstLineChars="0"/>
        <w:jc w:val="left"/>
        <w:rPr>
          <w:rFonts w:hint="eastAsia" w:ascii="Times New Roman" w:hAnsi="Times New Roman" w:eastAsia="黑体" w:cs="Times New Roman"/>
          <w:b/>
          <w:sz w:val="28"/>
          <w:lang w:eastAsia="zh-CN"/>
        </w:rPr>
      </w:pPr>
      <w:r>
        <w:rPr>
          <w:rFonts w:hint="eastAsia" w:ascii="Times New Roman" w:hAnsi="Times New Roman" w:eastAsia="黑体" w:cs="Times New Roman"/>
          <w:b/>
          <w:sz w:val="28"/>
          <w:lang w:eastAsia="zh-CN"/>
        </w:rPr>
        <w:t>三、中标信息</w:t>
      </w:r>
    </w:p>
    <w:p w14:paraId="57B74687">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1.中标单位：重庆慧联电子科技有限公司。</w:t>
      </w:r>
    </w:p>
    <w:p w14:paraId="662B1420">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2.中标金额：人民币2,976,000.00元（大写：贰佰玖拾柒万陆仟元整），为含税价。</w:t>
      </w:r>
    </w:p>
    <w:p w14:paraId="6F9EEAC4">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3.中标单价：人民币930.00元/台（大写：玖佰叁拾元整），为含税价。</w:t>
      </w:r>
    </w:p>
    <w:p w14:paraId="7B5FB87B">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4.供货期：自合同签订之日起</w:t>
      </w:r>
      <w:r>
        <w:rPr>
          <w:rFonts w:hint="eastAsia" w:ascii="Times New Roman" w:hAnsi="Times New Roman" w:eastAsia="宋体" w:cs="Times New Roman"/>
          <w:b w:val="0"/>
          <w:sz w:val="24"/>
          <w:lang w:val="en-US" w:eastAsia="zh-CN"/>
        </w:rPr>
        <w:t>60</w:t>
      </w:r>
      <w:bookmarkStart w:id="0" w:name="_GoBack"/>
      <w:bookmarkEnd w:id="0"/>
      <w:r>
        <w:rPr>
          <w:rFonts w:hint="eastAsia" w:ascii="Times New Roman" w:hAnsi="Times New Roman" w:eastAsia="宋体" w:cs="Times New Roman"/>
          <w:b w:val="0"/>
          <w:sz w:val="24"/>
          <w:lang w:eastAsia="zh-CN"/>
        </w:rPr>
        <w:t>日历天内完成供货、安装及调试，并达到验收条件。</w:t>
      </w:r>
    </w:p>
    <w:p w14:paraId="058B2F17">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5.交货地点：盐城经济技术开发区希望大道南路6号东科城27#楼第4层。</w:t>
      </w:r>
    </w:p>
    <w:p w14:paraId="0377175C">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6.安装地点：依据招标人要求安装到指定地点。自交货地点至安装地点的运输、装卸、安装、调试及所涉差旅费用，均已包含在中标报价内，招标人不另行支付。</w:t>
      </w:r>
    </w:p>
    <w:p w14:paraId="3E64C7DB">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7.质量要求：符合国家现行相关标准，满足招标文件规定的技术要求和质量要求，验收合格。</w:t>
      </w:r>
    </w:p>
    <w:p w14:paraId="1AC83EDE">
      <w:pPr>
        <w:spacing w:before="200" w:after="80" w:line="360" w:lineRule="auto"/>
        <w:ind w:firstLine="0" w:firstLineChars="0"/>
        <w:jc w:val="left"/>
        <w:rPr>
          <w:rFonts w:hint="eastAsia" w:ascii="Times New Roman" w:hAnsi="Times New Roman" w:eastAsia="黑体" w:cs="Times New Roman"/>
          <w:b/>
          <w:sz w:val="28"/>
          <w:lang w:eastAsia="zh-CN"/>
        </w:rPr>
      </w:pPr>
      <w:r>
        <w:rPr>
          <w:rFonts w:hint="eastAsia" w:ascii="Times New Roman" w:hAnsi="Times New Roman" w:eastAsia="黑体" w:cs="Times New Roman"/>
          <w:b/>
          <w:sz w:val="28"/>
          <w:lang w:eastAsia="zh-CN"/>
        </w:rPr>
        <w:t>四、公示期限</w:t>
      </w:r>
    </w:p>
    <w:p w14:paraId="7067181D">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本中标结果公告自发布之日起3个工作日。</w:t>
      </w:r>
    </w:p>
    <w:p w14:paraId="73ECC9BF">
      <w:pPr>
        <w:spacing w:before="200" w:after="80" w:line="360" w:lineRule="auto"/>
        <w:ind w:firstLine="0" w:firstLineChars="0"/>
        <w:jc w:val="left"/>
        <w:rPr>
          <w:rFonts w:hint="eastAsia" w:ascii="Times New Roman" w:hAnsi="Times New Roman" w:eastAsia="黑体" w:cs="Times New Roman"/>
          <w:b/>
          <w:sz w:val="28"/>
          <w:lang w:eastAsia="zh-CN"/>
        </w:rPr>
      </w:pPr>
      <w:r>
        <w:rPr>
          <w:rFonts w:hint="eastAsia" w:ascii="Times New Roman" w:hAnsi="Times New Roman" w:eastAsia="黑体" w:cs="Times New Roman"/>
          <w:b/>
          <w:sz w:val="28"/>
          <w:lang w:eastAsia="zh-CN"/>
        </w:rPr>
        <w:t>五、其他说明</w:t>
      </w:r>
    </w:p>
    <w:p w14:paraId="3892D058">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1.各有关当事人对中标结果有异议的，可以在公告期限届满前以书面形式向招标人提出。</w:t>
      </w:r>
    </w:p>
    <w:p w14:paraId="66FCE730">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2.招标人将根据有关规定与中标人签订书面合同。</w:t>
      </w:r>
    </w:p>
    <w:p w14:paraId="37B936A2">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3.本公告与招标文件表述不一致的，以招标文件及其澄清、修改为准。</w:t>
      </w:r>
    </w:p>
    <w:p w14:paraId="2BF1F2AD">
      <w:pPr>
        <w:spacing w:before="200" w:after="80" w:line="360" w:lineRule="auto"/>
        <w:ind w:firstLine="0" w:firstLineChars="0"/>
        <w:jc w:val="left"/>
        <w:rPr>
          <w:rFonts w:hint="eastAsia" w:ascii="Times New Roman" w:hAnsi="Times New Roman" w:eastAsia="黑体" w:cs="Times New Roman"/>
          <w:b/>
          <w:sz w:val="28"/>
          <w:lang w:eastAsia="zh-CN"/>
        </w:rPr>
      </w:pPr>
      <w:r>
        <w:rPr>
          <w:rFonts w:hint="eastAsia" w:ascii="Times New Roman" w:hAnsi="Times New Roman" w:eastAsia="黑体" w:cs="Times New Roman"/>
          <w:b/>
          <w:sz w:val="28"/>
          <w:lang w:eastAsia="zh-CN"/>
        </w:rPr>
        <w:t>六、联系方式</w:t>
      </w:r>
    </w:p>
    <w:p w14:paraId="0787A40D">
      <w:pPr>
        <w:spacing w:line="360" w:lineRule="auto"/>
        <w:ind w:firstLine="480" w:firstLineChars="200"/>
        <w:jc w:val="left"/>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招标人：农信数智科技股份有限公司</w:t>
      </w:r>
    </w:p>
    <w:p w14:paraId="60278063">
      <w:pPr>
        <w:spacing w:line="360" w:lineRule="auto"/>
        <w:ind w:firstLine="480" w:firstLineChars="200"/>
        <w:jc w:val="left"/>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地址：盐城经济技术开发区希望大道南路6号东科城27#楼第4层</w:t>
      </w:r>
    </w:p>
    <w:p w14:paraId="523E7FC8">
      <w:pPr>
        <w:spacing w:line="360" w:lineRule="auto"/>
        <w:ind w:firstLine="480" w:firstLineChars="200"/>
        <w:jc w:val="left"/>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邮编：224000</w:t>
      </w:r>
    </w:p>
    <w:p w14:paraId="344AE86C">
      <w:pPr>
        <w:spacing w:line="360" w:lineRule="auto"/>
        <w:ind w:firstLine="480" w:firstLineChars="200"/>
        <w:jc w:val="left"/>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联系人：陈立兵</w:t>
      </w:r>
    </w:p>
    <w:p w14:paraId="4AE835AB">
      <w:pPr>
        <w:spacing w:line="360" w:lineRule="auto"/>
        <w:ind w:firstLine="480" w:firstLineChars="200"/>
        <w:jc w:val="left"/>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联系电话：15955142559</w:t>
      </w:r>
    </w:p>
    <w:p w14:paraId="103D93C2">
      <w:pPr>
        <w:spacing w:line="360" w:lineRule="auto"/>
        <w:ind w:firstLine="480" w:firstLineChars="200"/>
        <w:jc w:val="left"/>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电子邮箱：chenlibing@nxin.com</w:t>
      </w:r>
    </w:p>
    <w:p w14:paraId="7A6B5AC1">
      <w:pPr>
        <w:spacing w:before="200" w:after="80" w:line="360" w:lineRule="auto"/>
        <w:ind w:firstLine="0" w:firstLineChars="0"/>
        <w:jc w:val="left"/>
        <w:rPr>
          <w:rFonts w:hint="eastAsia" w:ascii="Times New Roman" w:hAnsi="Times New Roman" w:eastAsia="黑体" w:cs="Times New Roman"/>
          <w:b/>
          <w:sz w:val="28"/>
          <w:lang w:eastAsia="zh-CN"/>
        </w:rPr>
      </w:pPr>
      <w:r>
        <w:rPr>
          <w:rFonts w:hint="eastAsia" w:ascii="Times New Roman" w:hAnsi="Times New Roman" w:eastAsia="黑体" w:cs="Times New Roman"/>
          <w:b/>
          <w:sz w:val="28"/>
          <w:lang w:eastAsia="zh-CN"/>
        </w:rPr>
        <w:t>七、公告发布媒介</w:t>
      </w:r>
    </w:p>
    <w:p w14:paraId="0A386C9C">
      <w:pPr>
        <w:spacing w:line="360" w:lineRule="auto"/>
        <w:ind w:firstLine="480" w:firstLineChars="200"/>
        <w:jc w:val="both"/>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本公告在农信数智科技股份有限公司网站（https://www.nxinsz.com/）发布。</w:t>
      </w:r>
    </w:p>
    <w:p w14:paraId="226D08F7">
      <w:pPr>
        <w:spacing w:before="240" w:line="360" w:lineRule="auto"/>
        <w:ind w:firstLine="0" w:firstLineChars="0"/>
        <w:jc w:val="right"/>
        <w:rPr>
          <w:rFonts w:hint="default" w:ascii="Times New Roman" w:hAnsi="Times New Roman" w:eastAsia="宋体" w:cs="Times New Roman"/>
          <w:b w:val="0"/>
          <w:sz w:val="24"/>
          <w:lang w:eastAsia="zh-CN"/>
        </w:rPr>
      </w:pPr>
    </w:p>
    <w:p w14:paraId="799866F5">
      <w:pPr>
        <w:spacing w:before="120" w:line="360" w:lineRule="auto"/>
        <w:ind w:firstLine="0" w:firstLineChars="0"/>
        <w:jc w:val="right"/>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招标人：农信数智科技股份有限公司</w:t>
      </w:r>
    </w:p>
    <w:p w14:paraId="1EB7E7F7">
      <w:pPr>
        <w:spacing w:line="360" w:lineRule="auto"/>
        <w:ind w:firstLine="0" w:firstLineChars="0"/>
        <w:jc w:val="right"/>
        <w:rPr>
          <w:rFonts w:hint="eastAsia" w:ascii="Times New Roman" w:hAnsi="Times New Roman" w:eastAsia="宋体" w:cs="Times New Roman"/>
          <w:b w:val="0"/>
          <w:sz w:val="24"/>
          <w:lang w:eastAsia="zh-CN"/>
        </w:rPr>
      </w:pPr>
      <w:r>
        <w:rPr>
          <w:rFonts w:hint="eastAsia" w:ascii="Times New Roman" w:hAnsi="Times New Roman" w:eastAsia="宋体" w:cs="Times New Roman"/>
          <w:b w:val="0"/>
          <w:sz w:val="24"/>
          <w:lang w:eastAsia="zh-CN"/>
        </w:rPr>
        <w:t>2026年10月30日</w:t>
      </w:r>
    </w:p>
    <w:p w14:paraId="43F81118">
      <w:pPr>
        <w:spacing w:line="360" w:lineRule="auto"/>
        <w:ind w:firstLine="0" w:firstLineChars="0"/>
        <w:jc w:val="right"/>
        <w:rPr>
          <w:rFonts w:hint="default" w:ascii="Times New Roman" w:hAnsi="Times New Roman" w:eastAsia="宋体" w:cs="Times New Roman"/>
          <w:b w:val="0"/>
          <w:sz w:val="24"/>
          <w:lang w:eastAsia="zh-CN"/>
        </w:rPr>
      </w:pPr>
    </w:p>
    <w:sectPr>
      <w:pgSz w:w="11906" w:h="16838"/>
      <w:pgMar w:top="1440" w:right="1588"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6D2FB2"/>
    <w:rsid w:val="19742202"/>
    <w:rsid w:val="706D2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553</Words>
  <Characters>646</Characters>
  <Lines>0</Lines>
  <Paragraphs>0</Paragraphs>
  <TotalTime>0</TotalTime>
  <ScaleCrop>false</ScaleCrop>
  <LinksUpToDate>false</LinksUpToDate>
  <CharactersWithSpaces>646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2026-10-27T07:20:00Z</dcterms:created>
  <dc:creator>抓梦Jio</dc:creator>
  <cp:lastModifiedBy>抓梦Jio</cp:lastModifiedBy>
  <dcterms:modified xsi:type="dcterms:W3CDTF">2026-10-28T06:28:42Z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9435DBE08C6D42BB9954BE62FB12DCF1_11</vt:lpwstr>
  </property>
  <property fmtid="{D5CDD505-2E9C-101B-9397-08002B2CF9AE}" pid="4" name="KSOTemplateDocerSaveRecord">
    <vt:lpwstr>eyJoZGlkIjoiOTRmZDNlZDAyNTgzN2ZiMmFjMmFjYmFlOWNjYjRmNWEiLCJ1c2VySWQiOiIyNTgzNjExMDEifQ==</vt:lpwstr>
  </property>
</Properties>
</file>